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2"/>
        <w:ind w:left="2003" w:right="1447" w:firstLine="0"/>
        <w:jc w:val="center"/>
        <w:rPr>
          <w:sz w:val="44"/>
        </w:rPr>
      </w:pPr>
      <w:r>
        <w:rPr>
          <w:sz w:val="44"/>
        </w:rPr>
        <w:t>刘恢先地震工程奖学金管理办法</w:t>
      </w:r>
    </w:p>
    <w:p>
      <w:pPr>
        <w:spacing w:before="137"/>
        <w:ind w:left="1823" w:right="1447" w:firstLine="0"/>
        <w:jc w:val="center"/>
        <w:rPr>
          <w:sz w:val="32"/>
        </w:rPr>
      </w:pPr>
      <w:r>
        <w:rPr>
          <w:sz w:val="32"/>
        </w:rPr>
        <w:t>（</w:t>
      </w:r>
      <w:r>
        <w:rPr>
          <w:rFonts w:ascii="Calibri" w:eastAsia="Calibri"/>
          <w:sz w:val="32"/>
        </w:rPr>
        <w:t xml:space="preserve">2016 </w:t>
      </w:r>
      <w:r>
        <w:rPr>
          <w:sz w:val="32"/>
        </w:rPr>
        <w:t>年修订稿）</w:t>
      </w:r>
    </w:p>
    <w:p>
      <w:pPr>
        <w:pStyle w:val="2"/>
        <w:spacing w:before="49"/>
      </w:pPr>
      <w:r>
        <w:t>第 一 章 总 则</w:t>
      </w:r>
      <w:bookmarkStart w:id="0" w:name="_GoBack"/>
      <w:bookmarkEnd w:id="0"/>
    </w:p>
    <w:p>
      <w:pPr>
        <w:pStyle w:val="3"/>
        <w:spacing w:before="135" w:line="343" w:lineRule="auto"/>
        <w:ind w:left="114" w:right="103" w:firstLine="655"/>
        <w:jc w:val="both"/>
      </w:pPr>
      <w:r>
        <w:t xml:space="preserve">第一条   为纪念中国地震工程学奠基人刘恢先先生，激励地震工程相关专业研究生学术进步，培养具有开拓创新精神的优秀人才，黑龙江恢先地震工程学基金会（中国） </w:t>
      </w:r>
      <w:r>
        <w:rPr>
          <w:spacing w:val="-4"/>
        </w:rPr>
        <w:t>和美中地震工程学基金会</w:t>
      </w:r>
      <w:r>
        <w:t>（美国</w:t>
      </w:r>
      <w:r>
        <w:rPr>
          <w:spacing w:val="-44"/>
        </w:rPr>
        <w:t>）</w:t>
      </w:r>
      <w:r>
        <w:rPr>
          <w:spacing w:val="-3"/>
        </w:rPr>
        <w:t>联合设立了刘恢先地震工程奖学金</w:t>
      </w:r>
      <w:r>
        <w:t>（以下简称奖学金</w:t>
      </w:r>
      <w:r>
        <w:rPr>
          <w:spacing w:val="-44"/>
        </w:rPr>
        <w:t>）</w:t>
      </w:r>
      <w:r>
        <w:rPr>
          <w:spacing w:val="-15"/>
        </w:rPr>
        <w:t>。</w:t>
      </w:r>
      <w:r>
        <w:t>为规范奖学金管理，特制定本办法。</w:t>
      </w:r>
    </w:p>
    <w:p>
      <w:pPr>
        <w:pStyle w:val="2"/>
        <w:spacing w:line="428" w:lineRule="exact"/>
      </w:pPr>
      <w:r>
        <w:t>第二章 奖励标准</w:t>
      </w:r>
    </w:p>
    <w:p>
      <w:pPr>
        <w:pStyle w:val="3"/>
        <w:tabs>
          <w:tab w:val="left" w:pos="1894"/>
        </w:tabs>
        <w:spacing w:before="135" w:line="343" w:lineRule="auto"/>
        <w:ind w:left="114" w:right="214" w:firstLine="655"/>
      </w:pPr>
      <w:r>
        <w:t>第二条</w:t>
      </w:r>
      <w:r>
        <w:tab/>
      </w:r>
      <w:r>
        <w:rPr>
          <w:spacing w:val="7"/>
        </w:rPr>
        <w:t>奖学金</w:t>
      </w:r>
      <w:r>
        <w:rPr>
          <w:spacing w:val="21"/>
        </w:rPr>
        <w:t>的年</w:t>
      </w:r>
      <w:r>
        <w:rPr>
          <w:spacing w:val="24"/>
        </w:rPr>
        <w:t>度</w:t>
      </w:r>
      <w:r>
        <w:rPr>
          <w:spacing w:val="21"/>
        </w:rPr>
        <w:t>奖</w:t>
      </w:r>
      <w:r>
        <w:rPr>
          <w:spacing w:val="23"/>
        </w:rPr>
        <w:t>励名</w:t>
      </w:r>
      <w:r>
        <w:rPr>
          <w:spacing w:val="21"/>
        </w:rPr>
        <w:t>额</w:t>
      </w:r>
      <w:r>
        <w:rPr>
          <w:spacing w:val="22"/>
        </w:rPr>
        <w:t>由</w:t>
      </w:r>
      <w:r>
        <w:rPr>
          <w:spacing w:val="7"/>
        </w:rPr>
        <w:t>黑龙江恢先地震工程学基金会和美</w:t>
      </w:r>
      <w:r>
        <w:rPr>
          <w:spacing w:val="4"/>
        </w:rPr>
        <w:t>中</w:t>
      </w:r>
      <w:r>
        <w:rPr>
          <w:spacing w:val="7"/>
        </w:rPr>
        <w:t>地震工</w:t>
      </w:r>
      <w:r>
        <w:t>程学基金会</w:t>
      </w:r>
      <w:r>
        <w:rPr>
          <w:spacing w:val="14"/>
        </w:rPr>
        <w:t>共</w:t>
      </w:r>
      <w:r>
        <w:rPr>
          <w:spacing w:val="16"/>
        </w:rPr>
        <w:t>同确定</w:t>
      </w:r>
      <w:r>
        <w:t>。</w:t>
      </w:r>
    </w:p>
    <w:p>
      <w:pPr>
        <w:pStyle w:val="3"/>
        <w:tabs>
          <w:tab w:val="left" w:pos="1894"/>
        </w:tabs>
        <w:spacing w:before="0" w:line="306" w:lineRule="exact"/>
      </w:pPr>
      <w:r>
        <w:t>第三条</w:t>
      </w:r>
      <w:r>
        <w:tab/>
      </w:r>
      <w:r>
        <w:t>奖学金的奖励标准为每人次</w:t>
      </w:r>
      <w:r>
        <w:rPr>
          <w:spacing w:val="-60"/>
        </w:rPr>
        <w:t xml:space="preserve"> </w:t>
      </w:r>
      <w:r>
        <w:rPr>
          <w:rFonts w:ascii="Times New Roman" w:eastAsia="Times New Roman"/>
        </w:rPr>
        <w:t xml:space="preserve">10,000 </w:t>
      </w:r>
      <w:r>
        <w:t>元人民币（或</w:t>
      </w:r>
      <w:r>
        <w:rPr>
          <w:spacing w:val="-60"/>
        </w:rPr>
        <w:t xml:space="preserve"> </w:t>
      </w:r>
      <w:r>
        <w:rPr>
          <w:rFonts w:ascii="Times New Roman" w:eastAsia="Times New Roman"/>
        </w:rPr>
        <w:t xml:space="preserve">1,500 </w:t>
      </w:r>
      <w:r>
        <w:t>美元）。</w:t>
      </w:r>
    </w:p>
    <w:p>
      <w:pPr>
        <w:pStyle w:val="3"/>
        <w:tabs>
          <w:tab w:val="left" w:pos="1894"/>
        </w:tabs>
      </w:pPr>
      <w:r>
        <w:t>第四条</w:t>
      </w:r>
      <w:r>
        <w:tab/>
      </w:r>
      <w:r>
        <w:t>每位申请者需由其所在单位（或三位教授联名）推荐。</w:t>
      </w:r>
    </w:p>
    <w:p>
      <w:pPr>
        <w:tabs>
          <w:tab w:val="left" w:pos="1894"/>
        </w:tabs>
        <w:spacing w:before="132" w:line="331" w:lineRule="auto"/>
        <w:ind w:left="123" w:right="4869" w:firstLine="645"/>
        <w:jc w:val="left"/>
        <w:rPr>
          <w:rFonts w:hint="eastAsia" w:ascii="Microsoft JhengHei" w:eastAsia="Microsoft JhengHei"/>
          <w:b/>
          <w:sz w:val="24"/>
        </w:rPr>
      </w:pPr>
      <w:r>
        <w:rPr>
          <w:sz w:val="24"/>
        </w:rPr>
        <w:t>第五条</w:t>
      </w:r>
      <w:r>
        <w:rPr>
          <w:sz w:val="24"/>
        </w:rPr>
        <w:tab/>
      </w:r>
      <w:r>
        <w:rPr>
          <w:sz w:val="24"/>
        </w:rPr>
        <w:t>奖学金每人只能获得一次</w:t>
      </w:r>
      <w:r>
        <w:rPr>
          <w:spacing w:val="-17"/>
          <w:sz w:val="24"/>
        </w:rPr>
        <w:t>。</w:t>
      </w:r>
      <w:r>
        <w:rPr>
          <w:rFonts w:hint="eastAsia" w:ascii="Microsoft JhengHei" w:eastAsia="Microsoft JhengHei"/>
          <w:b/>
          <w:spacing w:val="16"/>
          <w:sz w:val="24"/>
        </w:rPr>
        <w:t>第三章</w:t>
      </w:r>
      <w:r>
        <w:rPr>
          <w:rFonts w:hint="eastAsia" w:ascii="Microsoft JhengHei" w:eastAsia="Microsoft JhengHei"/>
          <w:b/>
          <w:spacing w:val="44"/>
          <w:sz w:val="24"/>
        </w:rPr>
        <w:t xml:space="preserve"> </w:t>
      </w:r>
      <w:r>
        <w:rPr>
          <w:rFonts w:hint="eastAsia" w:ascii="Microsoft JhengHei" w:eastAsia="Microsoft JhengHei"/>
          <w:b/>
          <w:spacing w:val="16"/>
          <w:sz w:val="24"/>
        </w:rPr>
        <w:t>申请人资格</w:t>
      </w:r>
    </w:p>
    <w:p>
      <w:pPr>
        <w:pStyle w:val="3"/>
        <w:tabs>
          <w:tab w:val="left" w:pos="1894"/>
        </w:tabs>
        <w:spacing w:before="0" w:line="275" w:lineRule="exact"/>
      </w:pPr>
      <w:r>
        <w:t>第六条</w:t>
      </w:r>
      <w:r>
        <w:tab/>
      </w:r>
      <w:r>
        <w:t>申请者必须</w:t>
      </w:r>
      <w:r>
        <w:rPr>
          <w:spacing w:val="5"/>
        </w:rPr>
        <w:t>为</w:t>
      </w:r>
      <w:r>
        <w:t>地震工</w:t>
      </w:r>
      <w:r>
        <w:rPr>
          <w:spacing w:val="4"/>
        </w:rPr>
        <w:t>程</w:t>
      </w:r>
      <w:r>
        <w:t>相关专业在</w:t>
      </w:r>
      <w:r>
        <w:rPr>
          <w:spacing w:val="4"/>
        </w:rPr>
        <w:t>读</w:t>
      </w:r>
      <w:r>
        <w:t>硕士和</w:t>
      </w:r>
      <w:r>
        <w:rPr>
          <w:spacing w:val="4"/>
        </w:rPr>
        <w:t>博</w:t>
      </w:r>
      <w:r>
        <w:t>士研究</w:t>
      </w:r>
      <w:r>
        <w:rPr>
          <w:spacing w:val="7"/>
        </w:rPr>
        <w:t>生</w:t>
      </w:r>
      <w:r>
        <w:t>，</w:t>
      </w:r>
      <w:r>
        <w:rPr>
          <w:spacing w:val="4"/>
        </w:rPr>
        <w:t>且</w:t>
      </w:r>
      <w:r>
        <w:t>其所在</w:t>
      </w:r>
      <w:r>
        <w:rPr>
          <w:spacing w:val="4"/>
        </w:rPr>
        <w:t>单</w:t>
      </w:r>
      <w:r>
        <w:t>位</w:t>
      </w:r>
    </w:p>
    <w:p>
      <w:pPr>
        <w:pStyle w:val="3"/>
        <w:spacing w:line="343" w:lineRule="auto"/>
        <w:ind w:left="114" w:right="224"/>
      </w:pPr>
      <w:r>
        <w:t>应为中国、美国以及新加坡相关大学和研究机构或亚太地震工程研究中心联合会成员单位。</w:t>
      </w:r>
    </w:p>
    <w:p>
      <w:pPr>
        <w:pStyle w:val="3"/>
        <w:tabs>
          <w:tab w:val="left" w:pos="1894"/>
        </w:tabs>
        <w:spacing w:before="0" w:line="306" w:lineRule="exact"/>
      </w:pPr>
      <w:r>
        <w:t>第七条</w:t>
      </w:r>
      <w:r>
        <w:tab/>
      </w:r>
      <w:r>
        <w:t>基本申请条件：</w:t>
      </w:r>
    </w:p>
    <w:p>
      <w:pPr>
        <w:pStyle w:val="7"/>
        <w:numPr>
          <w:ilvl w:val="0"/>
          <w:numId w:val="1"/>
        </w:numPr>
        <w:tabs>
          <w:tab w:val="left" w:pos="2223"/>
          <w:tab w:val="left" w:pos="2224"/>
        </w:tabs>
        <w:spacing w:before="134" w:after="0" w:line="240" w:lineRule="auto"/>
        <w:ind w:left="2223" w:right="0" w:hanging="399"/>
        <w:jc w:val="left"/>
        <w:rPr>
          <w:sz w:val="24"/>
        </w:rPr>
      </w:pPr>
      <w:r>
        <w:rPr>
          <w:sz w:val="24"/>
        </w:rPr>
        <w:t>学习成绩优秀；</w:t>
      </w:r>
    </w:p>
    <w:p>
      <w:pPr>
        <w:pStyle w:val="7"/>
        <w:numPr>
          <w:ilvl w:val="0"/>
          <w:numId w:val="1"/>
        </w:numPr>
        <w:tabs>
          <w:tab w:val="left" w:pos="2223"/>
          <w:tab w:val="left" w:pos="2224"/>
        </w:tabs>
        <w:spacing w:before="131" w:after="0" w:line="240" w:lineRule="auto"/>
        <w:ind w:left="2223" w:right="0" w:hanging="399"/>
        <w:jc w:val="left"/>
        <w:rPr>
          <w:sz w:val="24"/>
        </w:rPr>
      </w:pPr>
      <w:r>
        <w:rPr>
          <w:sz w:val="24"/>
        </w:rPr>
        <w:t>有较强的科研能力和较高水平的研究成果。</w:t>
      </w:r>
    </w:p>
    <w:p>
      <w:pPr>
        <w:tabs>
          <w:tab w:val="left" w:pos="1909"/>
        </w:tabs>
        <w:spacing w:before="132" w:line="333" w:lineRule="auto"/>
        <w:ind w:left="123" w:right="4254" w:firstLine="645"/>
        <w:jc w:val="left"/>
        <w:rPr>
          <w:rFonts w:hint="eastAsia" w:ascii="Microsoft JhengHei" w:eastAsia="Microsoft JhengHei"/>
          <w:b/>
          <w:sz w:val="24"/>
        </w:rPr>
      </w:pPr>
      <w:r>
        <w:rPr>
          <w:sz w:val="24"/>
        </w:rPr>
        <w:t>第八条</w:t>
      </w:r>
      <w:r>
        <w:rPr>
          <w:sz w:val="24"/>
        </w:rPr>
        <w:tab/>
      </w:r>
      <w:r>
        <w:rPr>
          <w:sz w:val="24"/>
        </w:rPr>
        <w:t>申请者的年龄不应超过</w:t>
      </w:r>
      <w:r>
        <w:rPr>
          <w:spacing w:val="-60"/>
          <w:sz w:val="24"/>
        </w:rPr>
        <w:t xml:space="preserve"> </w:t>
      </w:r>
      <w:r>
        <w:rPr>
          <w:rFonts w:ascii="Times New Roman" w:eastAsia="Times New Roman"/>
          <w:sz w:val="24"/>
        </w:rPr>
        <w:t xml:space="preserve">30 </w:t>
      </w:r>
      <w:r>
        <w:rPr>
          <w:sz w:val="24"/>
        </w:rPr>
        <w:t>周岁</w:t>
      </w:r>
      <w:r>
        <w:rPr>
          <w:spacing w:val="-17"/>
          <w:sz w:val="24"/>
        </w:rPr>
        <w:t>。</w:t>
      </w:r>
      <w:r>
        <w:rPr>
          <w:rFonts w:hint="eastAsia" w:ascii="Microsoft JhengHei" w:eastAsia="Microsoft JhengHei"/>
          <w:b/>
          <w:spacing w:val="16"/>
          <w:sz w:val="24"/>
        </w:rPr>
        <w:t>第四章</w:t>
      </w:r>
      <w:r>
        <w:rPr>
          <w:rFonts w:hint="eastAsia" w:ascii="Microsoft JhengHei" w:eastAsia="Microsoft JhengHei"/>
          <w:b/>
          <w:spacing w:val="44"/>
          <w:sz w:val="24"/>
        </w:rPr>
        <w:t xml:space="preserve"> </w:t>
      </w:r>
      <w:r>
        <w:rPr>
          <w:rFonts w:hint="eastAsia" w:ascii="Microsoft JhengHei" w:eastAsia="Microsoft JhengHei"/>
          <w:b/>
          <w:spacing w:val="16"/>
          <w:sz w:val="24"/>
        </w:rPr>
        <w:t>基本程序</w:t>
      </w:r>
    </w:p>
    <w:p>
      <w:pPr>
        <w:pStyle w:val="3"/>
        <w:tabs>
          <w:tab w:val="left" w:pos="1909"/>
        </w:tabs>
        <w:spacing w:before="0" w:line="268" w:lineRule="exact"/>
      </w:pPr>
      <w:r>
        <w:t>第九条</w:t>
      </w:r>
      <w:r>
        <w:tab/>
      </w:r>
      <w:r>
        <w:t>奖学金</w:t>
      </w:r>
      <w:r>
        <w:rPr>
          <w:spacing w:val="3"/>
        </w:rPr>
        <w:t>按</w:t>
      </w:r>
      <w:r>
        <w:t>年度申请和评审。申请者应按规定按时提交所有申请材料。两</w:t>
      </w:r>
    </w:p>
    <w:p>
      <w:pPr>
        <w:pStyle w:val="3"/>
        <w:ind w:left="114"/>
      </w:pPr>
      <w:r>
        <w:t>基金会将组织专家对申请材料进行初评和推选。</w:t>
      </w:r>
    </w:p>
    <w:p>
      <w:pPr>
        <w:pStyle w:val="3"/>
        <w:tabs>
          <w:tab w:val="left" w:pos="1909"/>
        </w:tabs>
        <w:spacing w:before="132" w:line="343" w:lineRule="auto"/>
        <w:ind w:left="114" w:right="118" w:firstLine="655"/>
      </w:pPr>
      <w:r>
        <w:t>第十条</w:t>
      </w:r>
      <w:r>
        <w:tab/>
      </w:r>
      <w:r>
        <w:rPr>
          <w:spacing w:val="14"/>
        </w:rPr>
        <w:t>初</w:t>
      </w:r>
      <w:r>
        <w:rPr>
          <w:spacing w:val="16"/>
        </w:rPr>
        <w:t>选</w:t>
      </w:r>
      <w:r>
        <w:rPr>
          <w:spacing w:val="17"/>
        </w:rPr>
        <w:t>后</w:t>
      </w:r>
      <w:r>
        <w:rPr>
          <w:spacing w:val="14"/>
        </w:rPr>
        <w:t>组</w:t>
      </w:r>
      <w:r>
        <w:rPr>
          <w:spacing w:val="16"/>
        </w:rPr>
        <w:t>织专</w:t>
      </w:r>
      <w:r>
        <w:rPr>
          <w:spacing w:val="14"/>
        </w:rPr>
        <w:t>家</w:t>
      </w:r>
      <w:r>
        <w:rPr>
          <w:spacing w:val="16"/>
        </w:rPr>
        <w:t>进行</w:t>
      </w:r>
      <w:r>
        <w:rPr>
          <w:spacing w:val="14"/>
        </w:rPr>
        <w:t>最</w:t>
      </w:r>
      <w:r>
        <w:rPr>
          <w:spacing w:val="16"/>
        </w:rPr>
        <w:t>终评审</w:t>
      </w:r>
      <w:r>
        <w:rPr>
          <w:spacing w:val="-27"/>
        </w:rPr>
        <w:t>，</w:t>
      </w:r>
      <w:r>
        <w:rPr>
          <w:spacing w:val="16"/>
        </w:rPr>
        <w:t>并由</w:t>
      </w:r>
      <w:r>
        <w:rPr>
          <w:spacing w:val="14"/>
        </w:rPr>
        <w:t>两</w:t>
      </w:r>
      <w:r>
        <w:rPr>
          <w:spacing w:val="16"/>
        </w:rPr>
        <w:t>基</w:t>
      </w:r>
      <w:r>
        <w:rPr>
          <w:spacing w:val="14"/>
        </w:rPr>
        <w:t>金</w:t>
      </w:r>
      <w:r>
        <w:rPr>
          <w:spacing w:val="16"/>
        </w:rPr>
        <w:t>会确</w:t>
      </w:r>
      <w:r>
        <w:rPr>
          <w:spacing w:val="14"/>
        </w:rPr>
        <w:t>定</w:t>
      </w:r>
      <w:r>
        <w:rPr>
          <w:spacing w:val="16"/>
        </w:rPr>
        <w:t>奖学</w:t>
      </w:r>
      <w:r>
        <w:rPr>
          <w:spacing w:val="14"/>
        </w:rPr>
        <w:t>金</w:t>
      </w:r>
      <w:r>
        <w:rPr>
          <w:spacing w:val="16"/>
        </w:rPr>
        <w:t>获奖</w:t>
      </w:r>
      <w:r>
        <w:rPr>
          <w:spacing w:val="14"/>
        </w:rPr>
        <w:t>名</w:t>
      </w:r>
      <w:r>
        <w:rPr>
          <w:spacing w:val="16"/>
        </w:rPr>
        <w:t>单</w:t>
      </w:r>
      <w:r>
        <w:t>。</w:t>
      </w:r>
      <w:r>
        <w:rPr>
          <w:spacing w:val="14"/>
        </w:rPr>
        <w:t>最</w:t>
      </w:r>
      <w:r>
        <w:rPr>
          <w:spacing w:val="16"/>
        </w:rPr>
        <w:t>终</w:t>
      </w:r>
      <w:r>
        <w:rPr>
          <w:spacing w:val="17"/>
        </w:rPr>
        <w:t>评</w:t>
      </w:r>
      <w:r>
        <w:rPr>
          <w:spacing w:val="14"/>
        </w:rPr>
        <w:t>审</w:t>
      </w:r>
      <w:r>
        <w:rPr>
          <w:spacing w:val="16"/>
        </w:rPr>
        <w:t>时，</w:t>
      </w:r>
      <w:r>
        <w:rPr>
          <w:spacing w:val="14"/>
        </w:rPr>
        <w:t>可</w:t>
      </w:r>
      <w:r>
        <w:rPr>
          <w:spacing w:val="16"/>
        </w:rPr>
        <w:t>视情</w:t>
      </w:r>
      <w:r>
        <w:rPr>
          <w:spacing w:val="14"/>
        </w:rPr>
        <w:t>况</w:t>
      </w:r>
      <w:r>
        <w:rPr>
          <w:spacing w:val="16"/>
        </w:rPr>
        <w:t>组织</w:t>
      </w:r>
      <w:r>
        <w:rPr>
          <w:spacing w:val="14"/>
        </w:rPr>
        <w:t>申</w:t>
      </w:r>
      <w:r>
        <w:rPr>
          <w:spacing w:val="16"/>
        </w:rPr>
        <w:t>请者</w:t>
      </w:r>
      <w:r>
        <w:rPr>
          <w:spacing w:val="14"/>
        </w:rPr>
        <w:t>现</w:t>
      </w:r>
      <w:r>
        <w:rPr>
          <w:spacing w:val="16"/>
        </w:rPr>
        <w:t>场答</w:t>
      </w:r>
      <w:r>
        <w:rPr>
          <w:spacing w:val="14"/>
        </w:rPr>
        <w:t>辩</w:t>
      </w:r>
      <w:r>
        <w:rPr>
          <w:spacing w:val="21"/>
        </w:rPr>
        <w:t>或</w:t>
      </w:r>
      <w:r>
        <w:rPr>
          <w:spacing w:val="16"/>
        </w:rPr>
        <w:t>视</w:t>
      </w:r>
      <w:r>
        <w:rPr>
          <w:spacing w:val="14"/>
        </w:rPr>
        <w:t>频</w:t>
      </w:r>
      <w:r>
        <w:rPr>
          <w:spacing w:val="16"/>
        </w:rPr>
        <w:t>、电</w:t>
      </w:r>
      <w:r>
        <w:rPr>
          <w:spacing w:val="14"/>
        </w:rPr>
        <w:t>话</w:t>
      </w:r>
      <w:r>
        <w:rPr>
          <w:spacing w:val="16"/>
        </w:rPr>
        <w:t>实时</w:t>
      </w:r>
      <w:r>
        <w:rPr>
          <w:spacing w:val="14"/>
        </w:rPr>
        <w:t>答</w:t>
      </w:r>
      <w:r>
        <w:rPr>
          <w:spacing w:val="18"/>
        </w:rPr>
        <w:t>辩</w:t>
      </w:r>
      <w:r>
        <w:t>。</w:t>
      </w:r>
    </w:p>
    <w:p>
      <w:pPr>
        <w:pStyle w:val="3"/>
        <w:spacing w:before="1" w:line="343" w:lineRule="auto"/>
        <w:ind w:left="114" w:right="217" w:firstLine="655"/>
      </w:pPr>
      <w:r>
        <w:rPr>
          <w:spacing w:val="13"/>
        </w:rPr>
        <w:t>第十一条 奖学金获奖者名单将在恢先地震工程学基金会中英文网站和中国地</w:t>
      </w:r>
      <w:r>
        <w:rPr>
          <w:spacing w:val="14"/>
        </w:rPr>
        <w:t>震局工程力学研究所网站上</w:t>
      </w:r>
      <w:r>
        <w:rPr>
          <w:rFonts w:ascii="Times New Roman" w:eastAsia="Times New Roman"/>
        </w:rPr>
        <w:t>(</w:t>
      </w:r>
      <w:r>
        <w:fldChar w:fldCharType="begin"/>
      </w:r>
      <w:r>
        <w:instrText xml:space="preserve"> HYPERLINK "http://www.hxeef.cn/" \h </w:instrText>
      </w:r>
      <w:r>
        <w:fldChar w:fldCharType="separate"/>
      </w:r>
      <w:r>
        <w:rPr>
          <w:rFonts w:ascii="Times New Roman" w:eastAsia="Times New Roman"/>
          <w:u w:val="single"/>
        </w:rPr>
        <w:t>http://www.hxeef.cn/</w:t>
      </w:r>
      <w:r>
        <w:rPr>
          <w:rFonts w:ascii="Times New Roman" w:eastAsia="Times New Roman"/>
          <w:u w:val="single"/>
        </w:rPr>
        <w:fldChar w:fldCharType="end"/>
      </w:r>
      <w:r>
        <w:rPr>
          <w:rFonts w:ascii="Times New Roman" w:eastAsia="Times New Roman"/>
          <w:spacing w:val="59"/>
        </w:rPr>
        <w:t xml:space="preserve"> </w:t>
      </w:r>
      <w:r>
        <w:rPr>
          <w:spacing w:val="7"/>
        </w:rPr>
        <w:t xml:space="preserve">和 </w:t>
      </w:r>
      <w:r>
        <w:fldChar w:fldCharType="begin"/>
      </w:r>
      <w:r>
        <w:instrText xml:space="preserve"> HYPERLINK "http://www.iem.ac.cn/)%E5%85%AC%E5%B8%83" \h </w:instrText>
      </w:r>
      <w:r>
        <w:fldChar w:fldCharType="separate"/>
      </w:r>
      <w:r>
        <w:rPr>
          <w:rFonts w:ascii="Times New Roman" w:eastAsia="Times New Roman"/>
          <w:u w:val="single"/>
        </w:rPr>
        <w:t>http://www.iem.ac.cn/</w:t>
      </w:r>
      <w:r>
        <w:rPr>
          <w:rFonts w:ascii="Times New Roman" w:eastAsia="Times New Roman"/>
        </w:rPr>
        <w:t>)</w:t>
      </w:r>
      <w:r>
        <w:rPr>
          <w:spacing w:val="15"/>
        </w:rPr>
        <w:t>公布</w:t>
      </w:r>
      <w:r>
        <w:rPr>
          <w:spacing w:val="15"/>
        </w:rPr>
        <w:fldChar w:fldCharType="end"/>
      </w:r>
      <w:r>
        <w:t>。</w:t>
      </w:r>
    </w:p>
    <w:p>
      <w:pPr>
        <w:pStyle w:val="2"/>
        <w:spacing w:line="427" w:lineRule="exact"/>
      </w:pPr>
      <w:r>
        <w:t>第五章 申请材料</w:t>
      </w:r>
    </w:p>
    <w:p>
      <w:pPr>
        <w:pStyle w:val="3"/>
      </w:pPr>
      <w:r>
        <w:t>第十二条 申请者须提交下列材料：</w:t>
      </w:r>
    </w:p>
    <w:p>
      <w:pPr>
        <w:spacing w:after="0"/>
        <w:sectPr>
          <w:type w:val="continuous"/>
          <w:pgSz w:w="11910" w:h="16840"/>
          <w:pgMar w:top="1440" w:right="1080" w:bottom="280" w:left="1180" w:header="720" w:footer="720" w:gutter="0"/>
        </w:sectPr>
      </w:pPr>
    </w:p>
    <w:p>
      <w:pPr>
        <w:pStyle w:val="7"/>
        <w:numPr>
          <w:ilvl w:val="0"/>
          <w:numId w:val="2"/>
        </w:numPr>
        <w:tabs>
          <w:tab w:val="left" w:pos="2223"/>
          <w:tab w:val="left" w:pos="2224"/>
        </w:tabs>
        <w:spacing w:before="54" w:after="0" w:line="240" w:lineRule="auto"/>
        <w:ind w:left="2223" w:right="0" w:hanging="399"/>
        <w:jc w:val="left"/>
        <w:rPr>
          <w:sz w:val="24"/>
        </w:rPr>
      </w:pPr>
      <w:r>
        <w:rPr>
          <w:sz w:val="24"/>
        </w:rPr>
        <w:t>刘恢先地震工程奖学金申请表</w:t>
      </w:r>
    </w:p>
    <w:p>
      <w:pPr>
        <w:pStyle w:val="7"/>
        <w:numPr>
          <w:ilvl w:val="0"/>
          <w:numId w:val="2"/>
        </w:numPr>
        <w:tabs>
          <w:tab w:val="left" w:pos="2223"/>
          <w:tab w:val="left" w:pos="2224"/>
        </w:tabs>
        <w:spacing w:before="132" w:after="0" w:line="240" w:lineRule="auto"/>
        <w:ind w:left="2223" w:right="0" w:hanging="399"/>
        <w:jc w:val="left"/>
        <w:rPr>
          <w:sz w:val="24"/>
        </w:rPr>
      </w:pPr>
      <w:r>
        <w:rPr>
          <w:sz w:val="24"/>
        </w:rPr>
        <w:t>申请者学习成绩单（盖公章）</w:t>
      </w:r>
    </w:p>
    <w:p>
      <w:pPr>
        <w:pStyle w:val="7"/>
        <w:numPr>
          <w:ilvl w:val="0"/>
          <w:numId w:val="2"/>
        </w:numPr>
        <w:tabs>
          <w:tab w:val="left" w:pos="2223"/>
          <w:tab w:val="left" w:pos="2224"/>
        </w:tabs>
        <w:spacing w:before="134" w:after="0" w:line="240" w:lineRule="auto"/>
        <w:ind w:left="2223" w:right="0" w:hanging="399"/>
        <w:jc w:val="left"/>
        <w:rPr>
          <w:sz w:val="24"/>
        </w:rPr>
      </w:pPr>
      <w:r>
        <w:rPr>
          <w:sz w:val="24"/>
        </w:rPr>
        <w:t>导师推荐信（主要体现出申请者在所学领域独立科研创新能力）</w:t>
      </w:r>
    </w:p>
    <w:p>
      <w:pPr>
        <w:pStyle w:val="7"/>
        <w:numPr>
          <w:ilvl w:val="0"/>
          <w:numId w:val="2"/>
        </w:numPr>
        <w:tabs>
          <w:tab w:val="left" w:pos="2223"/>
          <w:tab w:val="left" w:pos="2224"/>
        </w:tabs>
        <w:spacing w:before="132" w:after="0" w:line="343" w:lineRule="auto"/>
        <w:ind w:left="980" w:right="222" w:firstLine="844"/>
        <w:jc w:val="left"/>
        <w:rPr>
          <w:sz w:val="24"/>
        </w:rPr>
      </w:pPr>
      <w:r>
        <w:rPr>
          <w:spacing w:val="-1"/>
          <w:sz w:val="24"/>
        </w:rPr>
        <w:t>单位推荐信或三位教授联名推荐信</w:t>
      </w:r>
      <w:r>
        <w:rPr>
          <w:sz w:val="24"/>
        </w:rPr>
        <w:t>（</w:t>
      </w:r>
      <w:r>
        <w:rPr>
          <w:spacing w:val="-2"/>
          <w:sz w:val="24"/>
        </w:rPr>
        <w:t>主要体现出申请者在所学领域独</w:t>
      </w:r>
      <w:r>
        <w:rPr>
          <w:sz w:val="24"/>
        </w:rPr>
        <w:t>立科研创新能力）</w:t>
      </w:r>
    </w:p>
    <w:p>
      <w:pPr>
        <w:pStyle w:val="7"/>
        <w:numPr>
          <w:ilvl w:val="0"/>
          <w:numId w:val="2"/>
        </w:numPr>
        <w:tabs>
          <w:tab w:val="left" w:pos="2223"/>
          <w:tab w:val="left" w:pos="2224"/>
        </w:tabs>
        <w:spacing w:before="1" w:after="0" w:line="240" w:lineRule="auto"/>
        <w:ind w:left="2223" w:right="0" w:hanging="399"/>
        <w:jc w:val="left"/>
        <w:rPr>
          <w:sz w:val="24"/>
        </w:rPr>
      </w:pPr>
      <w:r>
        <w:rPr>
          <w:sz w:val="24"/>
        </w:rPr>
        <w:t>发表论文复印件（</w:t>
      </w:r>
      <w:r>
        <w:rPr>
          <w:rFonts w:ascii="Times New Roman" w:eastAsia="Times New Roman"/>
          <w:sz w:val="24"/>
        </w:rPr>
        <w:t>1-2</w:t>
      </w:r>
      <w:r>
        <w:rPr>
          <w:rFonts w:ascii="Times New Roman" w:eastAsia="Times New Roman"/>
          <w:spacing w:val="-1"/>
          <w:sz w:val="24"/>
        </w:rPr>
        <w:t xml:space="preserve"> </w:t>
      </w:r>
      <w:r>
        <w:rPr>
          <w:sz w:val="24"/>
        </w:rPr>
        <w:t>篇最具代表性论文全文及其它论文首页）</w:t>
      </w:r>
    </w:p>
    <w:p>
      <w:pPr>
        <w:pStyle w:val="7"/>
        <w:numPr>
          <w:ilvl w:val="0"/>
          <w:numId w:val="2"/>
        </w:numPr>
        <w:tabs>
          <w:tab w:val="left" w:pos="2223"/>
          <w:tab w:val="left" w:pos="2224"/>
        </w:tabs>
        <w:spacing w:before="132" w:after="0" w:line="240" w:lineRule="auto"/>
        <w:ind w:left="2223" w:right="0" w:hanging="399"/>
        <w:jc w:val="left"/>
        <w:rPr>
          <w:sz w:val="24"/>
        </w:rPr>
      </w:pPr>
      <w:r>
        <w:rPr>
          <w:rFonts w:ascii="Times New Roman" w:eastAsia="Times New Roman"/>
          <w:sz w:val="24"/>
        </w:rPr>
        <w:t>SCI</w:t>
      </w:r>
      <w:r>
        <w:rPr>
          <w:sz w:val="24"/>
        </w:rPr>
        <w:t>、</w:t>
      </w:r>
      <w:r>
        <w:rPr>
          <w:rFonts w:ascii="Times New Roman" w:eastAsia="Times New Roman"/>
          <w:sz w:val="24"/>
        </w:rPr>
        <w:t>EI</w:t>
      </w:r>
      <w:r>
        <w:rPr>
          <w:rFonts w:ascii="Times New Roman" w:eastAsia="Times New Roman"/>
          <w:spacing w:val="-5"/>
          <w:sz w:val="24"/>
        </w:rPr>
        <w:t xml:space="preserve"> </w:t>
      </w:r>
      <w:r>
        <w:rPr>
          <w:spacing w:val="-29"/>
          <w:sz w:val="24"/>
        </w:rPr>
        <w:t xml:space="preserve">或 </w:t>
      </w:r>
      <w:r>
        <w:rPr>
          <w:rFonts w:ascii="Times New Roman" w:eastAsia="Times New Roman"/>
          <w:sz w:val="24"/>
        </w:rPr>
        <w:t xml:space="preserve">ISTP </w:t>
      </w:r>
      <w:r>
        <w:rPr>
          <w:sz w:val="24"/>
        </w:rPr>
        <w:t>检索证明、论文录用证明、相关证书复印件</w:t>
      </w:r>
    </w:p>
    <w:p>
      <w:pPr>
        <w:pStyle w:val="7"/>
        <w:numPr>
          <w:ilvl w:val="0"/>
          <w:numId w:val="2"/>
        </w:numPr>
        <w:tabs>
          <w:tab w:val="left" w:pos="2223"/>
          <w:tab w:val="left" w:pos="2224"/>
        </w:tabs>
        <w:spacing w:before="132" w:after="0" w:line="345" w:lineRule="auto"/>
        <w:ind w:left="980" w:right="219" w:firstLine="844"/>
        <w:jc w:val="left"/>
        <w:rPr>
          <w:sz w:val="24"/>
        </w:rPr>
      </w:pPr>
      <w:r>
        <w:rPr>
          <w:sz w:val="24"/>
        </w:rPr>
        <w:t>本人自述（</w:t>
      </w:r>
      <w:r>
        <w:rPr>
          <w:spacing w:val="-1"/>
          <w:sz w:val="24"/>
        </w:rPr>
        <w:t>包括个人基本信息、学习经历、研究实绩、自我评价以及</w:t>
      </w:r>
      <w:r>
        <w:rPr>
          <w:spacing w:val="-6"/>
          <w:sz w:val="24"/>
        </w:rPr>
        <w:t xml:space="preserve">未来设想等，不少于 </w:t>
      </w:r>
      <w:r>
        <w:rPr>
          <w:rFonts w:ascii="Times New Roman" w:eastAsia="Times New Roman"/>
          <w:sz w:val="24"/>
        </w:rPr>
        <w:t xml:space="preserve">1,000 </w:t>
      </w:r>
      <w:r>
        <w:rPr>
          <w:sz w:val="24"/>
        </w:rPr>
        <w:t>字）</w:t>
      </w:r>
    </w:p>
    <w:p>
      <w:pPr>
        <w:pStyle w:val="3"/>
        <w:spacing w:before="0" w:line="303" w:lineRule="exact"/>
        <w:ind w:left="963"/>
      </w:pPr>
      <w:r>
        <w:t>申请者需提交以上所有材料的电子版及三份纸质材料。</w:t>
      </w:r>
    </w:p>
    <w:p>
      <w:pPr>
        <w:spacing w:before="132" w:line="333" w:lineRule="auto"/>
        <w:ind w:left="123" w:right="4881" w:firstLine="839"/>
        <w:jc w:val="left"/>
        <w:rPr>
          <w:rFonts w:hint="eastAsia" w:ascii="Microsoft JhengHei" w:eastAsia="Microsoft JhengHei"/>
          <w:b/>
          <w:sz w:val="24"/>
        </w:rPr>
      </w:pPr>
      <w:r>
        <w:rPr>
          <w:sz w:val="24"/>
        </w:rPr>
        <w:t>（恢先基金会邮箱：</w:t>
      </w:r>
      <w:r>
        <w:fldChar w:fldCharType="begin"/>
      </w:r>
      <w:r>
        <w:instrText xml:space="preserve"> HYPERLINK "mailto:hxeef@iem.cn" \h </w:instrText>
      </w:r>
      <w:r>
        <w:fldChar w:fldCharType="separate"/>
      </w:r>
      <w:r>
        <w:rPr>
          <w:rFonts w:ascii="Times New Roman" w:eastAsia="Times New Roman"/>
          <w:sz w:val="24"/>
        </w:rPr>
        <w:t>hxeef@iem.cn</w:t>
      </w:r>
      <w:r>
        <w:rPr>
          <w:rFonts w:ascii="Times New Roman" w:eastAsia="Times New Roman"/>
          <w:sz w:val="24"/>
        </w:rPr>
        <w:fldChar w:fldCharType="end"/>
      </w:r>
      <w:r>
        <w:rPr>
          <w:sz w:val="24"/>
        </w:rPr>
        <w:t xml:space="preserve">） </w:t>
      </w:r>
      <w:r>
        <w:rPr>
          <w:rFonts w:hint="eastAsia" w:ascii="Microsoft JhengHei" w:eastAsia="Microsoft JhengHei"/>
          <w:b/>
          <w:sz w:val="24"/>
        </w:rPr>
        <w:t>第六章 奖学金发放、管理与监督</w:t>
      </w:r>
    </w:p>
    <w:p>
      <w:pPr>
        <w:pStyle w:val="3"/>
        <w:spacing w:before="0" w:line="267" w:lineRule="exact"/>
      </w:pPr>
      <w:r>
        <w:t>第十三条 黑龙江恢先地震工程学基金会和美中地震工程学基金会于适当时机</w:t>
      </w:r>
    </w:p>
    <w:p>
      <w:pPr>
        <w:pStyle w:val="3"/>
        <w:ind w:left="114"/>
      </w:pPr>
      <w:r>
        <w:t>将获奖证书和奖学金发放给获奖者。</w:t>
      </w:r>
    </w:p>
    <w:p>
      <w:pPr>
        <w:pStyle w:val="3"/>
        <w:spacing w:before="132"/>
      </w:pPr>
      <w:r>
        <w:t>第十四条 黑龙江恢先地震工程学基金会秘书处负责组织奖学金的评审和发放工</w:t>
      </w:r>
    </w:p>
    <w:p>
      <w:pPr>
        <w:pStyle w:val="3"/>
        <w:spacing w:before="132"/>
        <w:ind w:left="114"/>
      </w:pPr>
      <w:r>
        <w:t>作。</w:t>
      </w:r>
    </w:p>
    <w:p>
      <w:pPr>
        <w:pStyle w:val="3"/>
      </w:pPr>
      <w:r>
        <w:t xml:space="preserve">第十五条 建立奖学金获得者信息反馈机制，获奖者须于获奖后每年 </w:t>
      </w:r>
      <w:r>
        <w:rPr>
          <w:rFonts w:ascii="Times New Roman" w:eastAsia="Times New Roman"/>
        </w:rPr>
        <w:t xml:space="preserve">12 </w:t>
      </w:r>
      <w:r>
        <w:t xml:space="preserve">月 </w:t>
      </w:r>
      <w:r>
        <w:rPr>
          <w:rFonts w:ascii="Times New Roman" w:eastAsia="Times New Roman"/>
        </w:rPr>
        <w:t xml:space="preserve">31 </w:t>
      </w:r>
      <w:r>
        <w:t>日前</w:t>
      </w:r>
    </w:p>
    <w:p>
      <w:pPr>
        <w:spacing w:before="132" w:line="331" w:lineRule="auto"/>
        <w:ind w:left="123" w:right="2089" w:hanging="10"/>
        <w:jc w:val="left"/>
        <w:rPr>
          <w:rFonts w:hint="eastAsia" w:ascii="Microsoft JhengHei" w:eastAsia="Microsoft JhengHei"/>
          <w:b/>
          <w:sz w:val="24"/>
        </w:rPr>
      </w:pPr>
      <w:r>
        <w:rPr>
          <w:sz w:val="24"/>
        </w:rPr>
        <w:t>向黑龙江恢先地震工程学基金会秘书处提交年度工作、学习进展情况。</w:t>
      </w:r>
      <w:r>
        <w:rPr>
          <w:rFonts w:hint="eastAsia" w:ascii="Microsoft JhengHei" w:eastAsia="Microsoft JhengHei"/>
          <w:b/>
          <w:sz w:val="24"/>
        </w:rPr>
        <w:t>第 七 章 附 则</w:t>
      </w:r>
    </w:p>
    <w:p>
      <w:pPr>
        <w:pStyle w:val="3"/>
        <w:spacing w:before="0" w:line="275" w:lineRule="exact"/>
      </w:pPr>
      <w:r>
        <w:t>第十六条 本办法由黑龙江恢先地震工程学基金会（中国）与美中地震工程学基金</w:t>
      </w:r>
    </w:p>
    <w:p>
      <w:pPr>
        <w:pStyle w:val="3"/>
        <w:ind w:left="114"/>
      </w:pPr>
      <w:r>
        <w:t>会（美国）负责解释。</w:t>
      </w:r>
    </w:p>
    <w:p>
      <w:pPr>
        <w:pStyle w:val="3"/>
        <w:spacing w:before="132"/>
      </w:pPr>
      <w:r>
        <w:t>第十七条 本办法自公布之日起施行。</w:t>
      </w:r>
    </w:p>
    <w:sectPr>
      <w:pgSz w:w="11910" w:h="16840"/>
      <w:pgMar w:top="1480" w:right="1080" w:bottom="280" w:left="118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Microsoft JhengHei">
    <w:panose1 w:val="020B0604030504040204"/>
    <w:charset w:val="88"/>
    <w:family w:val="swiss"/>
    <w:pitch w:val="default"/>
    <w:sig w:usb0="000002A7" w:usb1="28CF4400" w:usb2="00000016" w:usb3="00000000" w:csb0="00100009"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092B84"/>
    <w:multiLevelType w:val="multilevel"/>
    <w:tmpl w:val="CF092B84"/>
    <w:lvl w:ilvl="0" w:tentative="0">
      <w:start w:val="1"/>
      <w:numFmt w:val="decimal"/>
      <w:lvlText w:val="%1."/>
      <w:lvlJc w:val="left"/>
      <w:pPr>
        <w:ind w:left="2223" w:hanging="399"/>
        <w:jc w:val="left"/>
      </w:pPr>
      <w:rPr>
        <w:rFonts w:hint="default" w:ascii="Times New Roman" w:hAnsi="Times New Roman" w:eastAsia="Times New Roman" w:cs="Times New Roman"/>
        <w:w w:val="100"/>
        <w:sz w:val="24"/>
        <w:szCs w:val="24"/>
        <w:lang w:val="zh-CN" w:eastAsia="zh-CN" w:bidi="zh-CN"/>
      </w:rPr>
    </w:lvl>
    <w:lvl w:ilvl="1" w:tentative="0">
      <w:start w:val="0"/>
      <w:numFmt w:val="bullet"/>
      <w:lvlText w:val="•"/>
      <w:lvlJc w:val="left"/>
      <w:pPr>
        <w:ind w:left="2962" w:hanging="399"/>
      </w:pPr>
      <w:rPr>
        <w:rFonts w:hint="default"/>
        <w:lang w:val="zh-CN" w:eastAsia="zh-CN" w:bidi="zh-CN"/>
      </w:rPr>
    </w:lvl>
    <w:lvl w:ilvl="2" w:tentative="0">
      <w:start w:val="0"/>
      <w:numFmt w:val="bullet"/>
      <w:lvlText w:val="•"/>
      <w:lvlJc w:val="left"/>
      <w:pPr>
        <w:ind w:left="3705" w:hanging="399"/>
      </w:pPr>
      <w:rPr>
        <w:rFonts w:hint="default"/>
        <w:lang w:val="zh-CN" w:eastAsia="zh-CN" w:bidi="zh-CN"/>
      </w:rPr>
    </w:lvl>
    <w:lvl w:ilvl="3" w:tentative="0">
      <w:start w:val="0"/>
      <w:numFmt w:val="bullet"/>
      <w:lvlText w:val="•"/>
      <w:lvlJc w:val="left"/>
      <w:pPr>
        <w:ind w:left="4447" w:hanging="399"/>
      </w:pPr>
      <w:rPr>
        <w:rFonts w:hint="default"/>
        <w:lang w:val="zh-CN" w:eastAsia="zh-CN" w:bidi="zh-CN"/>
      </w:rPr>
    </w:lvl>
    <w:lvl w:ilvl="4" w:tentative="0">
      <w:start w:val="0"/>
      <w:numFmt w:val="bullet"/>
      <w:lvlText w:val="•"/>
      <w:lvlJc w:val="left"/>
      <w:pPr>
        <w:ind w:left="5190" w:hanging="399"/>
      </w:pPr>
      <w:rPr>
        <w:rFonts w:hint="default"/>
        <w:lang w:val="zh-CN" w:eastAsia="zh-CN" w:bidi="zh-CN"/>
      </w:rPr>
    </w:lvl>
    <w:lvl w:ilvl="5" w:tentative="0">
      <w:start w:val="0"/>
      <w:numFmt w:val="bullet"/>
      <w:lvlText w:val="•"/>
      <w:lvlJc w:val="left"/>
      <w:pPr>
        <w:ind w:left="5933" w:hanging="399"/>
      </w:pPr>
      <w:rPr>
        <w:rFonts w:hint="default"/>
        <w:lang w:val="zh-CN" w:eastAsia="zh-CN" w:bidi="zh-CN"/>
      </w:rPr>
    </w:lvl>
    <w:lvl w:ilvl="6" w:tentative="0">
      <w:start w:val="0"/>
      <w:numFmt w:val="bullet"/>
      <w:lvlText w:val="•"/>
      <w:lvlJc w:val="left"/>
      <w:pPr>
        <w:ind w:left="6675" w:hanging="399"/>
      </w:pPr>
      <w:rPr>
        <w:rFonts w:hint="default"/>
        <w:lang w:val="zh-CN" w:eastAsia="zh-CN" w:bidi="zh-CN"/>
      </w:rPr>
    </w:lvl>
    <w:lvl w:ilvl="7" w:tentative="0">
      <w:start w:val="0"/>
      <w:numFmt w:val="bullet"/>
      <w:lvlText w:val="•"/>
      <w:lvlJc w:val="left"/>
      <w:pPr>
        <w:ind w:left="7418" w:hanging="399"/>
      </w:pPr>
      <w:rPr>
        <w:rFonts w:hint="default"/>
        <w:lang w:val="zh-CN" w:eastAsia="zh-CN" w:bidi="zh-CN"/>
      </w:rPr>
    </w:lvl>
    <w:lvl w:ilvl="8" w:tentative="0">
      <w:start w:val="0"/>
      <w:numFmt w:val="bullet"/>
      <w:lvlText w:val="•"/>
      <w:lvlJc w:val="left"/>
      <w:pPr>
        <w:ind w:left="8161" w:hanging="399"/>
      </w:pPr>
      <w:rPr>
        <w:rFonts w:hint="default"/>
        <w:lang w:val="zh-CN" w:eastAsia="zh-CN" w:bidi="zh-CN"/>
      </w:rPr>
    </w:lvl>
  </w:abstractNum>
  <w:abstractNum w:abstractNumId="1">
    <w:nsid w:val="0053208E"/>
    <w:multiLevelType w:val="multilevel"/>
    <w:tmpl w:val="0053208E"/>
    <w:lvl w:ilvl="0" w:tentative="0">
      <w:start w:val="1"/>
      <w:numFmt w:val="decimal"/>
      <w:lvlText w:val="%1."/>
      <w:lvlJc w:val="left"/>
      <w:pPr>
        <w:ind w:left="2223" w:hanging="399"/>
        <w:jc w:val="left"/>
      </w:pPr>
      <w:rPr>
        <w:rFonts w:hint="default" w:ascii="Times New Roman" w:hAnsi="Times New Roman" w:eastAsia="Times New Roman" w:cs="Times New Roman"/>
        <w:w w:val="100"/>
        <w:sz w:val="24"/>
        <w:szCs w:val="24"/>
        <w:lang w:val="zh-CN" w:eastAsia="zh-CN" w:bidi="zh-CN"/>
      </w:rPr>
    </w:lvl>
    <w:lvl w:ilvl="1" w:tentative="0">
      <w:start w:val="0"/>
      <w:numFmt w:val="bullet"/>
      <w:lvlText w:val="•"/>
      <w:lvlJc w:val="left"/>
      <w:pPr>
        <w:ind w:left="2962" w:hanging="399"/>
      </w:pPr>
      <w:rPr>
        <w:rFonts w:hint="default"/>
        <w:lang w:val="zh-CN" w:eastAsia="zh-CN" w:bidi="zh-CN"/>
      </w:rPr>
    </w:lvl>
    <w:lvl w:ilvl="2" w:tentative="0">
      <w:start w:val="0"/>
      <w:numFmt w:val="bullet"/>
      <w:lvlText w:val="•"/>
      <w:lvlJc w:val="left"/>
      <w:pPr>
        <w:ind w:left="3705" w:hanging="399"/>
      </w:pPr>
      <w:rPr>
        <w:rFonts w:hint="default"/>
        <w:lang w:val="zh-CN" w:eastAsia="zh-CN" w:bidi="zh-CN"/>
      </w:rPr>
    </w:lvl>
    <w:lvl w:ilvl="3" w:tentative="0">
      <w:start w:val="0"/>
      <w:numFmt w:val="bullet"/>
      <w:lvlText w:val="•"/>
      <w:lvlJc w:val="left"/>
      <w:pPr>
        <w:ind w:left="4447" w:hanging="399"/>
      </w:pPr>
      <w:rPr>
        <w:rFonts w:hint="default"/>
        <w:lang w:val="zh-CN" w:eastAsia="zh-CN" w:bidi="zh-CN"/>
      </w:rPr>
    </w:lvl>
    <w:lvl w:ilvl="4" w:tentative="0">
      <w:start w:val="0"/>
      <w:numFmt w:val="bullet"/>
      <w:lvlText w:val="•"/>
      <w:lvlJc w:val="left"/>
      <w:pPr>
        <w:ind w:left="5190" w:hanging="399"/>
      </w:pPr>
      <w:rPr>
        <w:rFonts w:hint="default"/>
        <w:lang w:val="zh-CN" w:eastAsia="zh-CN" w:bidi="zh-CN"/>
      </w:rPr>
    </w:lvl>
    <w:lvl w:ilvl="5" w:tentative="0">
      <w:start w:val="0"/>
      <w:numFmt w:val="bullet"/>
      <w:lvlText w:val="•"/>
      <w:lvlJc w:val="left"/>
      <w:pPr>
        <w:ind w:left="5933" w:hanging="399"/>
      </w:pPr>
      <w:rPr>
        <w:rFonts w:hint="default"/>
        <w:lang w:val="zh-CN" w:eastAsia="zh-CN" w:bidi="zh-CN"/>
      </w:rPr>
    </w:lvl>
    <w:lvl w:ilvl="6" w:tentative="0">
      <w:start w:val="0"/>
      <w:numFmt w:val="bullet"/>
      <w:lvlText w:val="•"/>
      <w:lvlJc w:val="left"/>
      <w:pPr>
        <w:ind w:left="6675" w:hanging="399"/>
      </w:pPr>
      <w:rPr>
        <w:rFonts w:hint="default"/>
        <w:lang w:val="zh-CN" w:eastAsia="zh-CN" w:bidi="zh-CN"/>
      </w:rPr>
    </w:lvl>
    <w:lvl w:ilvl="7" w:tentative="0">
      <w:start w:val="0"/>
      <w:numFmt w:val="bullet"/>
      <w:lvlText w:val="•"/>
      <w:lvlJc w:val="left"/>
      <w:pPr>
        <w:ind w:left="7418" w:hanging="399"/>
      </w:pPr>
      <w:rPr>
        <w:rFonts w:hint="default"/>
        <w:lang w:val="zh-CN" w:eastAsia="zh-CN" w:bidi="zh-CN"/>
      </w:rPr>
    </w:lvl>
    <w:lvl w:ilvl="8" w:tentative="0">
      <w:start w:val="0"/>
      <w:numFmt w:val="bullet"/>
      <w:lvlText w:val="•"/>
      <w:lvlJc w:val="left"/>
      <w:pPr>
        <w:ind w:left="8161" w:hanging="399"/>
      </w:pPr>
      <w:rPr>
        <w:rFonts w:hint="default"/>
        <w:lang w:val="zh-CN" w:eastAsia="zh-CN" w:bidi="zh-C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FF4FA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ind w:left="123"/>
      <w:outlineLvl w:val="1"/>
    </w:pPr>
    <w:rPr>
      <w:rFonts w:ascii="Microsoft JhengHei" w:hAnsi="Microsoft JhengHei" w:eastAsia="Microsoft JhengHei" w:cs="Microsoft JhengHei"/>
      <w:b/>
      <w:bCs/>
      <w:sz w:val="24"/>
      <w:szCs w:val="24"/>
      <w:lang w:val="zh-CN" w:eastAsia="zh-CN" w:bidi="zh-CN"/>
    </w:rPr>
  </w:style>
  <w:style w:type="character" w:default="1" w:styleId="4">
    <w:name w:val="Default Paragraph Font"/>
    <w:semiHidden/>
    <w:unhideWhenUsed/>
    <w:uiPriority w:val="1"/>
  </w:style>
  <w:style w:type="table" w:default="1" w:styleId="5">
    <w:name w:val="Normal Table"/>
    <w:semiHidden/>
    <w:uiPriority w:val="0"/>
    <w:tblPr>
      <w:tblLayout w:type="fixed"/>
      <w:tblCellMar>
        <w:top w:w="0" w:type="dxa"/>
        <w:left w:w="108" w:type="dxa"/>
        <w:bottom w:w="0" w:type="dxa"/>
        <w:right w:w="108" w:type="dxa"/>
      </w:tblCellMar>
    </w:tblPr>
  </w:style>
  <w:style w:type="paragraph" w:styleId="3">
    <w:name w:val="Body Text"/>
    <w:basedOn w:val="1"/>
    <w:qFormat/>
    <w:uiPriority w:val="1"/>
    <w:pPr>
      <w:spacing w:before="134"/>
      <w:ind w:left="769"/>
    </w:pPr>
    <w:rPr>
      <w:rFonts w:ascii="宋体" w:hAnsi="宋体" w:eastAsia="宋体" w:cs="宋体"/>
      <w:sz w:val="24"/>
      <w:szCs w:val="24"/>
      <w:lang w:val="zh-CN" w:eastAsia="zh-CN" w:bidi="zh-CN"/>
    </w:rPr>
  </w:style>
  <w:style w:type="table" w:customStyle="1" w:styleId="6">
    <w:name w:val="Table Normal"/>
    <w:semiHidden/>
    <w:unhideWhenUsed/>
    <w:qFormat/>
    <w:uiPriority w:val="2"/>
    <w:tblPr>
      <w:tblLayout w:type="fixed"/>
      <w:tblCellMar>
        <w:top w:w="0" w:type="dxa"/>
        <w:left w:w="0" w:type="dxa"/>
        <w:bottom w:w="0" w:type="dxa"/>
        <w:right w:w="0" w:type="dxa"/>
      </w:tblCellMar>
    </w:tblPr>
  </w:style>
  <w:style w:type="paragraph" w:styleId="7">
    <w:name w:val="List Paragraph"/>
    <w:basedOn w:val="1"/>
    <w:qFormat/>
    <w:uiPriority w:val="1"/>
    <w:pPr>
      <w:spacing w:before="132"/>
      <w:ind w:left="2223" w:hanging="399"/>
    </w:pPr>
    <w:rPr>
      <w:rFonts w:ascii="宋体" w:hAnsi="宋体" w:eastAsia="宋体" w:cs="宋体"/>
      <w:lang w:val="zh-CN" w:eastAsia="zh-CN" w:bidi="zh-CN"/>
    </w:rPr>
  </w:style>
  <w:style w:type="paragraph" w:customStyle="1" w:styleId="8">
    <w:name w:val="Table Paragraph"/>
    <w:basedOn w:val="1"/>
    <w:qFormat/>
    <w:uiPriority w:val="1"/>
    <w:rPr>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ScaleCrop>false</ScaleCrop>
  <LinksUpToDate>false</LinksUpToDate>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2019-01-21T02:51:00Z</dcterms:created>
  <dc:creator>chao</dc:creator>
  <cp:lastModifiedBy>不懂</cp:lastModifiedBy>
  <dcterms:modified xsi:type="dcterms:W3CDTF">2019-01-21T02:53:33Z</dcterms:modified>
  <dc:title>恢先地震工程学基金会理事会各位教授、领导：</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2018-12-30T00:00:00Z</vt:filetime>
  </property>
  <property fmtid="{D5CDD505-2E9C-101B-9397-08002B2CF9AE}" pid="3" name="Creator">
    <vt:lpwstr>Microsoft® Word 2016</vt:lpwstr>
  </property>
  <property fmtid="{D5CDD505-2E9C-101B-9397-08002B2CF9AE}" pid="4" name="LastSaved">
    <vt:filetime>2019-01-21T00:00:00Z</vt:filetime>
  </property>
  <property fmtid="{D5CDD505-2E9C-101B-9397-08002B2CF9AE}" pid="5" name="KSOProductBuildVer">
    <vt:lpwstr>2052-11.1.0.8214</vt:lpwstr>
  </property>
</Properties>
</file>